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17AF2">
      <w:pPr>
        <w:pStyle w:val="2"/>
        <w:widowControl w:val="0"/>
        <w:spacing w:before="120" w:after="120" w:line="360" w:lineRule="auto"/>
        <w:jc w:val="center"/>
        <w:rPr>
          <w:rFonts w:eastAsia="宋体" w:cs="Times New Roman"/>
          <w:iCs/>
          <w:sz w:val="32"/>
        </w:rPr>
      </w:pPr>
      <w:bookmarkStart w:id="0" w:name="_Toc113282700"/>
      <w:r>
        <w:rPr>
          <w:rFonts w:eastAsia="宋体" w:cs="Times New Roman"/>
          <w:iCs/>
          <w:sz w:val="32"/>
        </w:rPr>
        <w:t>第一章</w:t>
      </w:r>
      <w:r>
        <w:rPr>
          <w:rFonts w:hint="eastAsia" w:eastAsia="宋体" w:cs="Times New Roman"/>
          <w:iCs/>
          <w:sz w:val="32"/>
        </w:rPr>
        <w:t xml:space="preserve"> </w:t>
      </w:r>
      <w:r>
        <w:rPr>
          <w:rFonts w:eastAsia="宋体" w:cs="Times New Roman"/>
          <w:iCs/>
          <w:sz w:val="32"/>
        </w:rPr>
        <w:t>招标公告</w:t>
      </w:r>
      <w:bookmarkEnd w:id="0"/>
    </w:p>
    <w:p w14:paraId="4325E5C8">
      <w:pPr>
        <w:jc w:val="center"/>
        <w:rPr>
          <w:sz w:val="28"/>
          <w:szCs w:val="32"/>
        </w:rPr>
      </w:pPr>
      <w:r>
        <w:rPr>
          <w:rFonts w:hint="eastAsia"/>
          <w:sz w:val="28"/>
          <w:szCs w:val="32"/>
        </w:rPr>
        <w:t>2024年</w:t>
      </w:r>
      <w:r>
        <w:rPr>
          <w:rFonts w:hint="eastAsia"/>
          <w:sz w:val="28"/>
          <w:szCs w:val="32"/>
          <w:lang w:eastAsia="zh-CN"/>
        </w:rPr>
        <w:t>第二批</w:t>
      </w:r>
      <w:r>
        <w:rPr>
          <w:rFonts w:hint="eastAsia"/>
          <w:sz w:val="28"/>
          <w:szCs w:val="32"/>
        </w:rPr>
        <w:t>铁路建设项目钢轨联合采购项目招标公告</w:t>
      </w:r>
    </w:p>
    <w:p w14:paraId="13E1001C">
      <w:pPr>
        <w:jc w:val="center"/>
        <w:rPr>
          <w:sz w:val="28"/>
          <w:szCs w:val="32"/>
        </w:rPr>
      </w:pPr>
      <w:r>
        <w:rPr>
          <w:rFonts w:hint="eastAsia"/>
          <w:sz w:val="28"/>
          <w:szCs w:val="32"/>
        </w:rPr>
        <w:t>招标编号：</w:t>
      </w:r>
    </w:p>
    <w:p w14:paraId="441A172E">
      <w:pPr>
        <w:pStyle w:val="3"/>
        <w:widowControl w:val="0"/>
        <w:spacing w:before="100" w:after="0" w:line="360" w:lineRule="auto"/>
        <w:jc w:val="both"/>
        <w:rPr>
          <w:rFonts w:ascii="Times New Roman" w:hAnsi="Times New Roman" w:eastAsia="宋体" w:cs="Times New Roman"/>
          <w:kern w:val="2"/>
          <w:sz w:val="28"/>
          <w:highlight w:val="none"/>
        </w:rPr>
      </w:pPr>
      <w:bookmarkStart w:id="1" w:name="_Toc113282701"/>
      <w:bookmarkStart w:id="2" w:name="_Toc517102950"/>
      <w:r>
        <w:rPr>
          <w:rFonts w:ascii="Times New Roman" w:hAnsi="Times New Roman" w:eastAsia="宋体" w:cs="Times New Roman"/>
          <w:kern w:val="2"/>
          <w:sz w:val="28"/>
          <w:highlight w:val="none"/>
        </w:rPr>
        <w:t>1</w:t>
      </w:r>
      <w:r>
        <w:rPr>
          <w:rFonts w:hint="eastAsia" w:ascii="Times New Roman" w:hAnsi="Times New Roman" w:eastAsia="宋体" w:cs="Times New Roman"/>
          <w:kern w:val="2"/>
          <w:sz w:val="28"/>
          <w:highlight w:val="none"/>
        </w:rPr>
        <w:t>．</w:t>
      </w:r>
      <w:r>
        <w:rPr>
          <w:rFonts w:ascii="Times New Roman" w:hAnsi="Times New Roman" w:eastAsia="宋体" w:cs="Times New Roman"/>
          <w:kern w:val="2"/>
          <w:sz w:val="28"/>
          <w:highlight w:val="none"/>
        </w:rPr>
        <w:t>招标条件</w:t>
      </w:r>
      <w:bookmarkEnd w:id="1"/>
      <w:bookmarkEnd w:id="2"/>
    </w:p>
    <w:p w14:paraId="72BD20DF">
      <w:pPr>
        <w:tabs>
          <w:tab w:val="left" w:pos="0"/>
        </w:tabs>
        <w:ind w:firstLine="424" w:firstLineChars="202"/>
        <w:rPr>
          <w:rFonts w:ascii="宋体" w:hAnsi="宋体"/>
          <w:szCs w:val="21"/>
          <w:highlight w:val="none"/>
        </w:rPr>
      </w:pPr>
      <w:r>
        <w:rPr>
          <w:rFonts w:hint="eastAsia"/>
          <w:bCs/>
          <w:highlight w:val="none"/>
        </w:rPr>
        <w:t>受西成铁路客运专线陕西有限责任公司</w:t>
      </w:r>
      <w:r>
        <w:rPr>
          <w:rFonts w:hint="eastAsia"/>
          <w:bCs/>
          <w:highlight w:val="none"/>
          <w:lang w:eastAsia="zh-CN"/>
        </w:rPr>
        <w:t>、</w:t>
      </w:r>
      <w:r>
        <w:rPr>
          <w:rFonts w:hint="eastAsia"/>
          <w:bCs/>
          <w:highlight w:val="none"/>
        </w:rPr>
        <w:t>黑龙江铁路发展集团有限公司、中国铁路哈尔滨局集团有限公司佳木斯至同江铁路扩能改造工程建设指挥部、中国铁路北京局集团有限公司石家庄工程项目管理部、</w:t>
      </w:r>
      <w:r>
        <w:rPr>
          <w:rFonts w:hint="eastAsia"/>
          <w:bCs/>
          <w:highlight w:val="none"/>
          <w:lang w:val="en-US" w:eastAsia="zh-CN"/>
        </w:rPr>
        <w:t>中国铁路</w:t>
      </w:r>
      <w:r>
        <w:rPr>
          <w:rFonts w:hint="eastAsia"/>
          <w:bCs/>
          <w:highlight w:val="none"/>
          <w:lang w:eastAsia="zh-CN"/>
        </w:rPr>
        <w:t>武汉局集团公司站房工程建设指挥部、</w:t>
      </w:r>
      <w:r>
        <w:rPr>
          <w:rFonts w:hint="eastAsia"/>
          <w:bCs/>
          <w:highlight w:val="none"/>
        </w:rPr>
        <w:t>中国铁路西安局集团有限公司第三工程指挥部、中国铁路西安局集团有限公司西安站改扩建工程指挥部、中国铁路济南局集团有限公司综合改造工程建设指挥部、中国铁路上海局集团有限公司合肥铁路枢纽工程建设指挥部、萧甬铁路有限责任公司、中国铁路南昌局集团有限公司厦门枢纽改造工程建设指挥部、中国铁路南宁局集团有限公司沿海铁路工程建设指挥部、中国铁路成都局集团有限公司成都建设指挥部、中国铁路成都局集团有限公司重庆建设指挥部、中国铁路设计集团有限公司委托，国铁物资有限公司作为招标代理机构，现就铁路建设项目钢轨联合采购项目进行公开招标，采购资金已经落实。</w:t>
      </w:r>
    </w:p>
    <w:p w14:paraId="397BE091">
      <w:pPr>
        <w:pStyle w:val="3"/>
        <w:widowControl w:val="0"/>
        <w:spacing w:before="100" w:after="0" w:line="360" w:lineRule="auto"/>
        <w:jc w:val="both"/>
        <w:rPr>
          <w:rFonts w:ascii="Times New Roman" w:hAnsi="Times New Roman" w:eastAsia="宋体" w:cs="Times New Roman"/>
          <w:kern w:val="2"/>
          <w:sz w:val="28"/>
        </w:rPr>
      </w:pPr>
      <w:bookmarkStart w:id="3" w:name="_Toc517102951"/>
      <w:bookmarkStart w:id="4" w:name="_Toc113282702"/>
      <w:r>
        <w:rPr>
          <w:rFonts w:ascii="Times New Roman" w:hAnsi="Times New Roman" w:eastAsia="宋体" w:cs="Times New Roman"/>
          <w:kern w:val="2"/>
          <w:sz w:val="28"/>
        </w:rPr>
        <w:t>2</w:t>
      </w:r>
      <w:r>
        <w:rPr>
          <w:rFonts w:hint="eastAsia" w:ascii="Times New Roman" w:hAnsi="Times New Roman" w:eastAsia="宋体" w:cs="Times New Roman"/>
          <w:kern w:val="2"/>
          <w:sz w:val="28"/>
        </w:rPr>
        <w:t>．</w:t>
      </w:r>
      <w:r>
        <w:rPr>
          <w:rFonts w:ascii="Times New Roman" w:hAnsi="Times New Roman" w:eastAsia="宋体" w:cs="Times New Roman"/>
          <w:kern w:val="2"/>
          <w:sz w:val="28"/>
        </w:rPr>
        <w:t>项目概况与招标范围</w:t>
      </w:r>
      <w:bookmarkEnd w:id="3"/>
      <w:bookmarkEnd w:id="4"/>
    </w:p>
    <w:p w14:paraId="68CB0DE2">
      <w:pPr>
        <w:tabs>
          <w:tab w:val="left" w:pos="0"/>
        </w:tabs>
        <w:ind w:firstLine="424" w:firstLineChars="202"/>
        <w:rPr>
          <w:rFonts w:ascii="宋体" w:hAnsi="宋体"/>
          <w:szCs w:val="21"/>
        </w:rPr>
      </w:pPr>
      <w:r>
        <w:rPr>
          <w:rFonts w:hint="eastAsia" w:ascii="宋体" w:hAnsi="宋体"/>
          <w:szCs w:val="21"/>
        </w:rPr>
        <w:t>详见招标公告附件1。</w:t>
      </w:r>
    </w:p>
    <w:p w14:paraId="225D778C">
      <w:pPr>
        <w:pStyle w:val="3"/>
        <w:widowControl w:val="0"/>
        <w:spacing w:before="100" w:after="0" w:line="360" w:lineRule="auto"/>
        <w:jc w:val="both"/>
        <w:rPr>
          <w:rFonts w:ascii="Times New Roman" w:hAnsi="Times New Roman" w:eastAsia="宋体" w:cs="Times New Roman"/>
          <w:kern w:val="2"/>
          <w:sz w:val="28"/>
        </w:rPr>
      </w:pPr>
      <w:bookmarkStart w:id="5" w:name="_Toc517102952"/>
      <w:bookmarkStart w:id="6" w:name="_Toc113282703"/>
      <w:r>
        <w:rPr>
          <w:rFonts w:ascii="Times New Roman" w:hAnsi="Times New Roman" w:eastAsia="宋体" w:cs="Times New Roman"/>
          <w:kern w:val="2"/>
          <w:sz w:val="28"/>
        </w:rPr>
        <w:t>3</w:t>
      </w:r>
      <w:r>
        <w:rPr>
          <w:rFonts w:hint="eastAsia" w:ascii="Times New Roman" w:hAnsi="Times New Roman" w:eastAsia="宋体" w:cs="Times New Roman"/>
          <w:kern w:val="2"/>
          <w:sz w:val="28"/>
        </w:rPr>
        <w:t>．</w:t>
      </w:r>
      <w:r>
        <w:rPr>
          <w:rFonts w:ascii="Times New Roman" w:hAnsi="Times New Roman" w:eastAsia="宋体" w:cs="Times New Roman"/>
          <w:kern w:val="2"/>
          <w:sz w:val="28"/>
        </w:rPr>
        <w:t>投标人资格要求</w:t>
      </w:r>
      <w:bookmarkEnd w:id="5"/>
      <w:bookmarkEnd w:id="6"/>
    </w:p>
    <w:p w14:paraId="6C1906E5">
      <w:pPr>
        <w:pStyle w:val="8"/>
      </w:pPr>
      <w:r>
        <w:rPr>
          <w:rFonts w:hint="eastAsia"/>
        </w:rPr>
        <w:t>1.投标人须为在中华人民共和国境内依法注册，具有法人资格的生产商；</w:t>
      </w:r>
    </w:p>
    <w:p w14:paraId="544C363B">
      <w:pPr>
        <w:pStyle w:val="8"/>
      </w:pPr>
      <w:r>
        <w:rPr>
          <w:rFonts w:hint="eastAsia"/>
        </w:rPr>
        <w:t>2.投标人须具有近三年内钢轨生产并在国家铁路具有供货业绩，供货业绩提供相应的供货合同；</w:t>
      </w:r>
    </w:p>
    <w:p w14:paraId="1CF54D4D">
      <w:pPr>
        <w:pStyle w:val="8"/>
        <w:jc w:val="both"/>
        <w:rPr>
          <w:rFonts w:cs="Times New Roman"/>
          <w:szCs w:val="21"/>
        </w:rPr>
      </w:pPr>
      <w:r>
        <w:t>3</w:t>
      </w:r>
      <w:r>
        <w:rPr>
          <w:rFonts w:hint="eastAsia"/>
        </w:rPr>
        <w:t>.本次招标不接受联合体投标。</w:t>
      </w:r>
    </w:p>
    <w:p w14:paraId="12A9D8C9">
      <w:pPr>
        <w:pStyle w:val="3"/>
        <w:widowControl w:val="0"/>
        <w:spacing w:before="100" w:after="0" w:line="360" w:lineRule="auto"/>
        <w:jc w:val="both"/>
        <w:rPr>
          <w:rFonts w:ascii="Times New Roman" w:hAnsi="Times New Roman" w:eastAsia="宋体" w:cs="Times New Roman"/>
          <w:kern w:val="2"/>
          <w:sz w:val="28"/>
        </w:rPr>
      </w:pPr>
      <w:bookmarkStart w:id="7" w:name="_Toc113282704"/>
      <w:r>
        <w:rPr>
          <w:rFonts w:ascii="Times New Roman" w:hAnsi="Times New Roman" w:eastAsia="宋体" w:cs="Times New Roman"/>
          <w:kern w:val="2"/>
          <w:sz w:val="28"/>
        </w:rPr>
        <w:t>4</w:t>
      </w:r>
      <w:r>
        <w:rPr>
          <w:rFonts w:hint="eastAsia" w:ascii="Times New Roman" w:hAnsi="Times New Roman" w:eastAsia="宋体" w:cs="Times New Roman"/>
          <w:kern w:val="2"/>
          <w:sz w:val="28"/>
        </w:rPr>
        <w:t>．诚信要求</w:t>
      </w:r>
      <w:bookmarkEnd w:id="7"/>
    </w:p>
    <w:p w14:paraId="426D8071">
      <w:pPr>
        <w:ind w:firstLine="424" w:firstLineChars="202"/>
        <w:rPr>
          <w:rFonts w:cs="Times New Roman"/>
          <w:szCs w:val="21"/>
        </w:rPr>
      </w:pPr>
      <w:r>
        <w:rPr>
          <w:rFonts w:hint="eastAsia" w:cs="Times New Roman"/>
          <w:szCs w:val="21"/>
        </w:rPr>
        <w:t>本次招标不接受具有行贿犯罪记录、失信被执行人等失信情形的潜在投标人参加投标。</w:t>
      </w:r>
    </w:p>
    <w:p w14:paraId="5A9AA4EF">
      <w:pPr>
        <w:pStyle w:val="3"/>
        <w:widowControl w:val="0"/>
        <w:spacing w:before="100" w:after="0" w:line="360" w:lineRule="auto"/>
        <w:jc w:val="both"/>
        <w:rPr>
          <w:rFonts w:ascii="Times New Roman" w:hAnsi="Times New Roman" w:eastAsia="宋体" w:cs="Times New Roman"/>
          <w:kern w:val="2"/>
          <w:sz w:val="28"/>
        </w:rPr>
      </w:pPr>
      <w:bookmarkStart w:id="8" w:name="_Toc113282705"/>
      <w:bookmarkStart w:id="9" w:name="_Toc517102953"/>
      <w:r>
        <w:rPr>
          <w:rFonts w:ascii="Times New Roman" w:hAnsi="Times New Roman" w:cs="Times New Roman"/>
          <w:sz w:val="28"/>
          <w:szCs w:val="28"/>
        </w:rPr>
        <w:t>5</w:t>
      </w:r>
      <w:r>
        <w:rPr>
          <w:rFonts w:hint="eastAsia" w:ascii="Times New Roman" w:hAnsi="Times New Roman" w:eastAsia="宋体" w:cs="Times New Roman"/>
          <w:kern w:val="2"/>
          <w:sz w:val="28"/>
        </w:rPr>
        <w:t>．</w:t>
      </w:r>
      <w:r>
        <w:rPr>
          <w:rFonts w:ascii="Times New Roman" w:hAnsi="Times New Roman" w:eastAsia="宋体" w:cs="Times New Roman"/>
          <w:kern w:val="2"/>
          <w:sz w:val="28"/>
        </w:rPr>
        <w:t>招标文件的获取</w:t>
      </w:r>
      <w:bookmarkEnd w:id="8"/>
      <w:bookmarkEnd w:id="9"/>
    </w:p>
    <w:p w14:paraId="33EF9510">
      <w:pPr>
        <w:ind w:right="-197" w:rightChars="-94" w:firstLine="420" w:firstLineChars="200"/>
        <w:rPr>
          <w:rFonts w:cs="Times New Roman"/>
          <w:highlight w:val="none"/>
        </w:rPr>
      </w:pPr>
      <w:r>
        <w:rPr>
          <w:rFonts w:cs="Times New Roman"/>
        </w:rPr>
        <w:t>凡有意参加投标者，</w:t>
      </w:r>
      <w:r>
        <w:rPr>
          <w:rFonts w:cs="Times New Roman"/>
          <w:highlight w:val="none"/>
        </w:rPr>
        <w:t>请先在国铁采购平台https://cg.95306.cn/进行企业用户注册。</w:t>
      </w:r>
    </w:p>
    <w:p w14:paraId="76885CF1">
      <w:pPr>
        <w:ind w:right="-197" w:rightChars="-94" w:firstLine="420" w:firstLineChars="200"/>
        <w:rPr>
          <w:rFonts w:cs="Times New Roman"/>
          <w:highlight w:val="none"/>
        </w:rPr>
      </w:pPr>
      <w:r>
        <w:rPr>
          <w:rFonts w:cs="Times New Roman"/>
          <w:highlight w:val="none"/>
        </w:rPr>
        <w:t>招标文件获取。请于</w:t>
      </w:r>
      <w:r>
        <w:rPr>
          <w:rFonts w:hint="eastAsia" w:cs="Times New Roman"/>
          <w:highlight w:val="none"/>
          <w:lang w:eastAsia="zh-CN"/>
        </w:rPr>
        <w:t>2024年10月</w:t>
      </w:r>
      <w:r>
        <w:rPr>
          <w:rFonts w:hint="eastAsia" w:cs="Times New Roman"/>
          <w:highlight w:val="none"/>
          <w:lang w:val="en-US" w:eastAsia="zh-CN"/>
        </w:rPr>
        <w:t>18</w:t>
      </w:r>
      <w:r>
        <w:rPr>
          <w:rFonts w:hint="eastAsia" w:cs="Times New Roman"/>
          <w:highlight w:val="none"/>
        </w:rPr>
        <w:t>日</w:t>
      </w:r>
      <w:r>
        <w:rPr>
          <w:rFonts w:hint="eastAsia" w:cs="Times New Roman"/>
          <w:highlight w:val="none"/>
          <w:lang w:val="en-US" w:eastAsia="zh-CN"/>
        </w:rPr>
        <w:t>17</w:t>
      </w:r>
      <w:r>
        <w:rPr>
          <w:rFonts w:cs="Times New Roman"/>
          <w:highlight w:val="none"/>
        </w:rPr>
        <w:t>时00分至</w:t>
      </w:r>
      <w:r>
        <w:rPr>
          <w:rFonts w:hint="eastAsia" w:cs="Times New Roman"/>
          <w:highlight w:val="none"/>
          <w:lang w:val="en-US" w:eastAsia="zh-CN"/>
        </w:rPr>
        <w:t>10</w:t>
      </w:r>
      <w:r>
        <w:rPr>
          <w:rFonts w:hint="eastAsia" w:cs="Times New Roman"/>
          <w:highlight w:val="none"/>
        </w:rPr>
        <w:t>月</w:t>
      </w:r>
      <w:r>
        <w:rPr>
          <w:rFonts w:hint="eastAsia" w:cs="Times New Roman"/>
          <w:highlight w:val="none"/>
          <w:lang w:val="en-US" w:eastAsia="zh-CN"/>
        </w:rPr>
        <w:t>25</w:t>
      </w:r>
      <w:r>
        <w:rPr>
          <w:rFonts w:hint="eastAsia" w:cs="Times New Roman"/>
          <w:highlight w:val="none"/>
        </w:rPr>
        <w:t>日</w:t>
      </w:r>
      <w:r>
        <w:rPr>
          <w:rFonts w:cs="Times New Roman"/>
          <w:highlight w:val="none"/>
        </w:rPr>
        <w:t>17时00分（北京时间，下同）购买招标文件。</w:t>
      </w:r>
    </w:p>
    <w:p w14:paraId="539DC82A">
      <w:pPr>
        <w:ind w:right="-197" w:rightChars="-94" w:firstLine="420" w:firstLineChars="200"/>
        <w:rPr>
          <w:rFonts w:cs="Times New Roman"/>
        </w:rPr>
      </w:pPr>
      <w:r>
        <w:rPr>
          <w:rFonts w:cs="Times New Roman"/>
          <w:highlight w:val="none"/>
        </w:rPr>
        <w:t>本招标文件售价200元，售后不退。购买招标文件可采用扫描二维码支付或电汇的方式支付（汇款时应备注项目名称、编号、标包号等）。扫码支付成功后无需上传凭证，电汇支付完成后应到国铁采购平台电子招标采购系统提交标书费缴纳凭证（在公告&gt;招标公告&gt;查看详情/文</w:t>
      </w:r>
      <w:r>
        <w:rPr>
          <w:rFonts w:cs="Times New Roman"/>
        </w:rPr>
        <w:t>件购买按要求录入缴费凭证，并在备注中标明所购买的标包号），由平台财务人员核验通过后即可登录国铁采购平台电子招标采购系统（在参与的项目中&gt;招标文件）下载招标文件及其他招标资料。</w:t>
      </w:r>
    </w:p>
    <w:p w14:paraId="0752E121">
      <w:pPr>
        <w:ind w:right="-197" w:rightChars="-94" w:firstLine="420" w:firstLineChars="200"/>
        <w:rPr>
          <w:rFonts w:cs="Times New Roman"/>
        </w:rPr>
      </w:pPr>
      <w:r>
        <w:rPr>
          <w:rFonts w:cs="Times New Roman"/>
        </w:rPr>
        <w:t>未在公告指定时间内完成支付者，将无法获取招标文件，同时不具备参与本项目投标资格。</w:t>
      </w:r>
    </w:p>
    <w:p w14:paraId="35BAB9F1">
      <w:pPr>
        <w:ind w:firstLine="420" w:firstLineChars="200"/>
        <w:rPr>
          <w:rFonts w:cs="Times New Roman"/>
        </w:rPr>
      </w:pPr>
      <w:r>
        <w:rPr>
          <w:rFonts w:cs="Times New Roman"/>
        </w:rPr>
        <w:t>购买招标文件还应于</w:t>
      </w:r>
      <w:r>
        <w:rPr>
          <w:rFonts w:hint="eastAsia" w:cs="Times New Roman"/>
        </w:rPr>
        <w:t>北京市公共资源交易服务平台（https://ggzyfw.beijing.gov.cn）</w:t>
      </w:r>
      <w:r>
        <w:rPr>
          <w:rFonts w:cs="Times New Roman"/>
        </w:rPr>
        <w:t>同步注册报名并下载招标文件。</w:t>
      </w:r>
    </w:p>
    <w:p w14:paraId="3A767D52">
      <w:pPr>
        <w:ind w:firstLine="420" w:firstLineChars="200"/>
        <w:rPr>
          <w:rFonts w:cs="Times New Roman"/>
          <w:bCs/>
          <w:szCs w:val="21"/>
        </w:rPr>
      </w:pPr>
      <w:r>
        <w:rPr>
          <w:rFonts w:cs="Times New Roman"/>
        </w:rPr>
        <w:t>投标人可委托第三方在投标人的授权委托范围内以投标人的名义协助办理投标相关事宜（投标人授权书详见招标公告附件2）。</w:t>
      </w:r>
    </w:p>
    <w:p w14:paraId="0BE4504F">
      <w:pPr>
        <w:pStyle w:val="3"/>
        <w:widowControl w:val="0"/>
        <w:spacing w:before="100" w:after="0" w:line="360" w:lineRule="auto"/>
        <w:jc w:val="both"/>
        <w:rPr>
          <w:rFonts w:ascii="Times New Roman" w:hAnsi="Times New Roman" w:eastAsia="宋体" w:cs="Times New Roman"/>
          <w:kern w:val="2"/>
          <w:sz w:val="28"/>
          <w:highlight w:val="none"/>
        </w:rPr>
      </w:pPr>
      <w:bookmarkStart w:id="10" w:name="_Toc517102954"/>
      <w:bookmarkStart w:id="11" w:name="_Toc113282706"/>
      <w:r>
        <w:rPr>
          <w:rFonts w:ascii="Times New Roman" w:hAnsi="Times New Roman" w:eastAsia="宋体" w:cs="Times New Roman"/>
          <w:kern w:val="2"/>
          <w:sz w:val="28"/>
        </w:rPr>
        <w:t>6</w:t>
      </w:r>
      <w:r>
        <w:rPr>
          <w:rFonts w:hint="eastAsia" w:ascii="Times New Roman" w:hAnsi="Times New Roman" w:eastAsia="宋体" w:cs="Times New Roman"/>
          <w:kern w:val="2"/>
          <w:sz w:val="28"/>
        </w:rPr>
        <w:t>．</w:t>
      </w:r>
      <w:r>
        <w:rPr>
          <w:rFonts w:ascii="Times New Roman" w:hAnsi="Times New Roman" w:eastAsia="宋体" w:cs="Times New Roman"/>
          <w:kern w:val="2"/>
          <w:sz w:val="28"/>
        </w:rPr>
        <w:t>投标文件的递交</w:t>
      </w:r>
      <w:bookmarkEnd w:id="10"/>
      <w:bookmarkEnd w:id="11"/>
    </w:p>
    <w:p w14:paraId="3AC4A509">
      <w:pPr>
        <w:spacing w:line="400" w:lineRule="exact"/>
        <w:ind w:firstLine="420" w:firstLineChars="200"/>
        <w:rPr>
          <w:rFonts w:cs="Times New Roman"/>
          <w:highlight w:val="none"/>
        </w:rPr>
      </w:pPr>
      <w:r>
        <w:rPr>
          <w:rFonts w:cs="Times New Roman"/>
          <w:highlight w:val="none"/>
        </w:rPr>
        <w:t>投标文件递交截止时间为202</w:t>
      </w:r>
      <w:r>
        <w:rPr>
          <w:rFonts w:hint="eastAsia" w:cs="Times New Roman"/>
          <w:highlight w:val="none"/>
        </w:rPr>
        <w:t>4</w:t>
      </w:r>
      <w:r>
        <w:rPr>
          <w:rFonts w:cs="Times New Roman"/>
          <w:highlight w:val="none"/>
        </w:rPr>
        <w:t>年</w:t>
      </w:r>
      <w:r>
        <w:rPr>
          <w:rFonts w:hint="eastAsia" w:cs="Times New Roman"/>
          <w:highlight w:val="none"/>
          <w:lang w:val="en-US" w:eastAsia="zh-CN"/>
        </w:rPr>
        <w:t>11月7日</w:t>
      </w:r>
      <w:r>
        <w:rPr>
          <w:rFonts w:cs="Times New Roman"/>
          <w:highlight w:val="none"/>
        </w:rPr>
        <w:t>9时30分</w:t>
      </w:r>
      <w:r>
        <w:rPr>
          <w:rFonts w:hint="eastAsia" w:ascii="宋体" w:hAnsi="宋体" w:cs="Times New Roman"/>
          <w:kern w:val="20"/>
          <w:highlight w:val="none"/>
        </w:rPr>
        <w:t>，投标人开标日需携带从</w:t>
      </w:r>
      <w:r>
        <w:rPr>
          <w:rFonts w:hint="eastAsia" w:cs="Times New Roman"/>
          <w:highlight w:val="none"/>
        </w:rPr>
        <w:t>北京市公共资源交易服务平台</w:t>
      </w:r>
      <w:r>
        <w:rPr>
          <w:rFonts w:hint="eastAsia" w:ascii="宋体" w:hAnsi="宋体" w:cs="Times New Roman"/>
          <w:kern w:val="20"/>
          <w:highlight w:val="none"/>
        </w:rPr>
        <w:t>中下载或打印的任意一个标段(或包件)的招标文件回执单，在递交投标文件之前现场办理签到后再递交纸质投标文件。</w:t>
      </w:r>
    </w:p>
    <w:p w14:paraId="75A3324C">
      <w:pPr>
        <w:spacing w:line="400" w:lineRule="exact"/>
        <w:ind w:firstLine="420" w:firstLineChars="200"/>
        <w:rPr>
          <w:rFonts w:cs="Times New Roman"/>
          <w:highlight w:val="none"/>
        </w:rPr>
      </w:pPr>
      <w:r>
        <w:rPr>
          <w:rFonts w:hint="eastAsia" w:cs="Times New Roman"/>
          <w:highlight w:val="none"/>
        </w:rPr>
        <w:t>递交地址：</w:t>
      </w:r>
      <w:r>
        <w:rPr>
          <w:rFonts w:hint="eastAsia" w:cs="Times New Roman"/>
          <w:szCs w:val="21"/>
          <w:highlight w:val="none"/>
        </w:rPr>
        <w:t>北京市房山区长阳镇稻田南里15号</w:t>
      </w:r>
      <w:r>
        <w:rPr>
          <w:rFonts w:hint="eastAsia" w:cs="Times New Roman"/>
          <w:highlight w:val="none"/>
        </w:rPr>
        <w:t>北京市公共资源交易中心</w:t>
      </w:r>
      <w:r>
        <w:rPr>
          <w:rFonts w:hint="eastAsia" w:cs="Times New Roman"/>
          <w:highlight w:val="none"/>
          <w:lang w:val="en-US" w:eastAsia="zh-CN"/>
        </w:rPr>
        <w:t>良乡隔夜评标区</w:t>
      </w:r>
      <w:r>
        <w:rPr>
          <w:rFonts w:hint="eastAsia" w:cs="Times New Roman"/>
          <w:highlight w:val="none"/>
        </w:rPr>
        <w:t>指定开标室。</w:t>
      </w:r>
    </w:p>
    <w:p w14:paraId="6A5AA3B1">
      <w:pPr>
        <w:spacing w:line="400" w:lineRule="exact"/>
        <w:ind w:firstLine="420" w:firstLineChars="200"/>
        <w:rPr>
          <w:rFonts w:cs="Times New Roman"/>
        </w:rPr>
      </w:pPr>
      <w:r>
        <w:rPr>
          <w:rFonts w:cs="Times New Roman"/>
          <w:highlight w:val="none"/>
        </w:rPr>
        <w:t>逾期送达、未送达指定地点或未按照招标文件要求密封的投</w:t>
      </w:r>
      <w:r>
        <w:rPr>
          <w:rFonts w:cs="Times New Roman"/>
        </w:rPr>
        <w:t>标文件，招标人不予受理。</w:t>
      </w:r>
    </w:p>
    <w:p w14:paraId="4DA4CDF1">
      <w:pPr>
        <w:pStyle w:val="3"/>
        <w:widowControl w:val="0"/>
        <w:spacing w:before="100" w:after="0" w:line="360" w:lineRule="auto"/>
        <w:jc w:val="both"/>
        <w:rPr>
          <w:rFonts w:ascii="Times New Roman" w:hAnsi="Times New Roman" w:eastAsia="宋体" w:cs="Times New Roman"/>
          <w:kern w:val="2"/>
          <w:sz w:val="28"/>
        </w:rPr>
      </w:pPr>
      <w:bookmarkStart w:id="12" w:name="_Toc113282707"/>
      <w:bookmarkStart w:id="13" w:name="_Toc517102955"/>
      <w:r>
        <w:rPr>
          <w:rFonts w:ascii="Times New Roman" w:hAnsi="Times New Roman" w:eastAsia="宋体" w:cs="Times New Roman"/>
          <w:kern w:val="2"/>
          <w:sz w:val="28"/>
        </w:rPr>
        <w:t>7</w:t>
      </w:r>
      <w:r>
        <w:rPr>
          <w:rFonts w:hint="eastAsia" w:ascii="Times New Roman" w:hAnsi="Times New Roman" w:eastAsia="宋体" w:cs="Times New Roman"/>
          <w:kern w:val="2"/>
          <w:sz w:val="28"/>
        </w:rPr>
        <w:t>．</w:t>
      </w:r>
      <w:r>
        <w:rPr>
          <w:rFonts w:ascii="Times New Roman" w:hAnsi="Times New Roman" w:eastAsia="宋体" w:cs="Times New Roman"/>
          <w:kern w:val="2"/>
          <w:sz w:val="28"/>
        </w:rPr>
        <w:t>发布公告的媒介</w:t>
      </w:r>
      <w:bookmarkEnd w:id="12"/>
      <w:bookmarkEnd w:id="13"/>
    </w:p>
    <w:p w14:paraId="7CF0A46D">
      <w:pPr>
        <w:adjustRightInd w:val="0"/>
        <w:snapToGrid w:val="0"/>
        <w:ind w:firstLine="420" w:firstLineChars="200"/>
        <w:rPr>
          <w:rFonts w:ascii="宋体" w:hAnsi="宋体" w:cs="Times New Roman"/>
          <w:kern w:val="20"/>
        </w:rPr>
      </w:pPr>
      <w:bookmarkStart w:id="14" w:name="_Toc517102956"/>
      <w:bookmarkStart w:id="15" w:name="_Toc113282708"/>
      <w:r>
        <w:rPr>
          <w:rFonts w:hint="eastAsia" w:ascii="宋体" w:hAnsi="宋体" w:cs="Times New Roman"/>
          <w:kern w:val="20"/>
        </w:rPr>
        <w:t>本公告在中国招标投标公共服务平台（http://www.cebpubservice.com）、北京市公共资源交易服务平台（https://ggzyfw.beijing.gov.cn）、国铁采购平台（https://cg.95306.cn/）等媒介上发布。</w:t>
      </w:r>
    </w:p>
    <w:p w14:paraId="2D521DAA">
      <w:pPr>
        <w:pStyle w:val="3"/>
        <w:widowControl w:val="0"/>
        <w:spacing w:before="100" w:after="0" w:line="360" w:lineRule="auto"/>
        <w:jc w:val="both"/>
        <w:rPr>
          <w:rFonts w:ascii="Times New Roman" w:hAnsi="Times New Roman" w:eastAsia="宋体" w:cs="Times New Roman"/>
          <w:kern w:val="2"/>
          <w:sz w:val="28"/>
        </w:rPr>
      </w:pPr>
      <w:r>
        <w:rPr>
          <w:rFonts w:ascii="Times New Roman" w:hAnsi="Times New Roman" w:eastAsia="宋体" w:cs="Times New Roman"/>
          <w:kern w:val="2"/>
          <w:sz w:val="28"/>
        </w:rPr>
        <w:t>8</w:t>
      </w:r>
      <w:r>
        <w:rPr>
          <w:rFonts w:hint="eastAsia" w:ascii="Times New Roman" w:hAnsi="Times New Roman" w:eastAsia="宋体" w:cs="Times New Roman"/>
          <w:kern w:val="2"/>
          <w:sz w:val="28"/>
        </w:rPr>
        <w:t>．</w:t>
      </w:r>
      <w:r>
        <w:rPr>
          <w:rFonts w:ascii="Times New Roman" w:hAnsi="Times New Roman" w:eastAsia="宋体" w:cs="Times New Roman"/>
          <w:kern w:val="2"/>
          <w:sz w:val="28"/>
        </w:rPr>
        <w:t>联系方式</w:t>
      </w:r>
      <w:bookmarkEnd w:id="14"/>
      <w:bookmarkEnd w:id="15"/>
    </w:p>
    <w:p w14:paraId="1E14F9A7">
      <w:pPr>
        <w:ind w:left="420" w:leftChars="200"/>
      </w:pPr>
      <w:r>
        <w:rPr>
          <w:rFonts w:hint="eastAsia"/>
        </w:rPr>
        <w:t>招标代理机构：国铁物资有限公司</w:t>
      </w:r>
    </w:p>
    <w:p w14:paraId="40EE044A">
      <w:pPr>
        <w:ind w:left="420" w:leftChars="200"/>
      </w:pPr>
      <w:r>
        <w:rPr>
          <w:rFonts w:hint="eastAsia"/>
        </w:rPr>
        <w:t>地    址：北京市海淀区玲珑路9号院东区5号楼</w:t>
      </w:r>
    </w:p>
    <w:p w14:paraId="427323B5">
      <w:pPr>
        <w:ind w:left="420" w:leftChars="200"/>
      </w:pPr>
      <w:r>
        <w:rPr>
          <w:rFonts w:hint="eastAsia"/>
        </w:rPr>
        <w:t>邮    编：100097</w:t>
      </w:r>
    </w:p>
    <w:p w14:paraId="28AB2E4D">
      <w:pPr>
        <w:ind w:left="420" w:leftChars="200"/>
      </w:pPr>
      <w:r>
        <w:rPr>
          <w:rFonts w:hint="eastAsia"/>
        </w:rPr>
        <w:t>联 系 人：王先生、李女士</w:t>
      </w:r>
    </w:p>
    <w:p w14:paraId="1CA6152D">
      <w:pPr>
        <w:ind w:left="420" w:leftChars="200"/>
      </w:pPr>
      <w:r>
        <w:rPr>
          <w:rFonts w:hint="eastAsia"/>
        </w:rPr>
        <w:t>电    话：010-51894094，010-51894084</w:t>
      </w:r>
    </w:p>
    <w:p w14:paraId="654E4456">
      <w:pPr>
        <w:ind w:left="420" w:leftChars="200"/>
      </w:pPr>
      <w:r>
        <w:rPr>
          <w:rFonts w:hint="eastAsia"/>
        </w:rPr>
        <w:t>电子邮件：</w:t>
      </w:r>
      <w:r>
        <w:fldChar w:fldCharType="begin"/>
      </w:r>
      <w:r>
        <w:instrText xml:space="preserve"> HYPERLINK "mailto:GTJTWZGS01@163.com" </w:instrText>
      </w:r>
      <w:r>
        <w:fldChar w:fldCharType="separate"/>
      </w:r>
      <w:r>
        <w:rPr>
          <w:rStyle w:val="7"/>
          <w:rFonts w:hint="eastAsia"/>
          <w:color w:val="auto"/>
        </w:rPr>
        <w:t>GTJTWZGS01@163.com</w:t>
      </w:r>
      <w:r>
        <w:rPr>
          <w:rStyle w:val="7"/>
          <w:rFonts w:hint="eastAsia"/>
          <w:color w:val="auto"/>
        </w:rPr>
        <w:fldChar w:fldCharType="end"/>
      </w:r>
    </w:p>
    <w:p w14:paraId="4B3C434C">
      <w:pPr>
        <w:ind w:left="420" w:leftChars="200"/>
      </w:pPr>
      <w:r>
        <w:rPr>
          <w:rFonts w:hint="eastAsia"/>
        </w:rPr>
        <w:t>网    址：https://cg.95306.cn/</w:t>
      </w:r>
    </w:p>
    <w:p w14:paraId="5E0F6C45">
      <w:pPr>
        <w:ind w:left="420" w:leftChars="200"/>
      </w:pPr>
      <w:r>
        <w:rPr>
          <w:rFonts w:hint="eastAsia"/>
        </w:rPr>
        <w:t>账户名称：国铁物资有限公司</w:t>
      </w:r>
    </w:p>
    <w:p w14:paraId="2D6BECC8">
      <w:pPr>
        <w:ind w:left="420" w:leftChars="200"/>
      </w:pPr>
      <w:r>
        <w:rPr>
          <w:rFonts w:hint="eastAsia"/>
        </w:rPr>
        <w:t>开户银行：中国银行北京市分行营业部</w:t>
      </w:r>
    </w:p>
    <w:p w14:paraId="63C4C130">
      <w:pPr>
        <w:ind w:firstLine="424" w:firstLineChars="202"/>
        <w:rPr>
          <w:rFonts w:ascii="宋体" w:hAnsi="宋体"/>
          <w:bCs/>
          <w:szCs w:val="21"/>
          <w:u w:val="single"/>
        </w:rPr>
      </w:pPr>
      <w:r>
        <w:rPr>
          <w:rFonts w:hint="eastAsia"/>
        </w:rPr>
        <w:t>账    号：345471684130</w:t>
      </w:r>
    </w:p>
    <w:p w14:paraId="5441E00E">
      <w:pPr>
        <w:pStyle w:val="3"/>
        <w:widowControl w:val="0"/>
        <w:spacing w:before="100" w:after="0" w:line="360" w:lineRule="auto"/>
        <w:jc w:val="both"/>
        <w:rPr>
          <w:rFonts w:ascii="Times New Roman" w:hAnsi="Times New Roman" w:eastAsia="宋体" w:cs="Times New Roman"/>
          <w:kern w:val="2"/>
          <w:sz w:val="28"/>
        </w:rPr>
      </w:pPr>
      <w:r>
        <w:rPr>
          <w:rFonts w:hint="eastAsia" w:ascii="Times New Roman" w:hAnsi="Times New Roman" w:eastAsia="宋体" w:cs="Times New Roman"/>
          <w:kern w:val="2"/>
          <w:sz w:val="28"/>
        </w:rPr>
        <w:t>9.监督方式</w:t>
      </w:r>
    </w:p>
    <w:p w14:paraId="614D36CA">
      <w:pPr>
        <w:ind w:left="420" w:leftChars="200"/>
        <w:rPr>
          <w:rFonts w:hint="eastAsia" w:ascii="Times New Roman" w:hAnsi="Times New Roman" w:eastAsia="宋体" w:cs="Times New Roman"/>
        </w:rPr>
      </w:pPr>
      <w:r>
        <w:rPr>
          <w:rFonts w:hint="eastAsia" w:ascii="Times New Roman" w:hAnsi="Times New Roman" w:eastAsia="宋体" w:cs="Times New Roman"/>
        </w:rPr>
        <w:t>行政监管部门监督电话：</w:t>
      </w:r>
    </w:p>
    <w:p w14:paraId="7920A993">
      <w:pPr>
        <w:ind w:left="420" w:leftChars="200"/>
        <w:rPr>
          <w:rFonts w:hint="eastAsia" w:ascii="Times New Roman" w:hAnsi="Times New Roman" w:eastAsia="宋体" w:cs="Times New Roman"/>
        </w:rPr>
      </w:pPr>
      <w:r>
        <w:rPr>
          <w:rFonts w:hint="eastAsia" w:ascii="Times New Roman" w:hAnsi="Times New Roman" w:eastAsia="宋体" w:cs="Times New Roman"/>
        </w:rPr>
        <w:t>沈阳铁路监督管理局024-62091919</w:t>
      </w:r>
    </w:p>
    <w:p w14:paraId="10959C4A">
      <w:pPr>
        <w:ind w:left="420" w:leftChars="200"/>
        <w:rPr>
          <w:rFonts w:hint="eastAsia" w:ascii="Times New Roman" w:hAnsi="Times New Roman" w:eastAsia="宋体" w:cs="Times New Roman"/>
        </w:rPr>
      </w:pPr>
      <w:r>
        <w:rPr>
          <w:rFonts w:hint="eastAsia" w:ascii="Times New Roman" w:hAnsi="Times New Roman" w:eastAsia="宋体" w:cs="Times New Roman"/>
        </w:rPr>
        <w:t>上海铁路监督管理局021-51236693</w:t>
      </w:r>
    </w:p>
    <w:p w14:paraId="42E6692E">
      <w:pPr>
        <w:ind w:left="420" w:leftChars="200"/>
        <w:rPr>
          <w:rFonts w:hint="eastAsia" w:ascii="Times New Roman" w:hAnsi="Times New Roman" w:eastAsia="宋体" w:cs="Times New Roman"/>
        </w:rPr>
      </w:pPr>
      <w:r>
        <w:rPr>
          <w:rFonts w:hint="eastAsia" w:ascii="Times New Roman" w:hAnsi="Times New Roman" w:eastAsia="宋体" w:cs="Times New Roman"/>
        </w:rPr>
        <w:t>广州铁路监督管理局020-61332600</w:t>
      </w:r>
    </w:p>
    <w:p w14:paraId="3791CD34">
      <w:pPr>
        <w:ind w:left="420" w:leftChars="200"/>
        <w:rPr>
          <w:rFonts w:hint="eastAsia" w:ascii="Times New Roman" w:hAnsi="Times New Roman" w:eastAsia="宋体" w:cs="Times New Roman"/>
        </w:rPr>
      </w:pPr>
      <w:r>
        <w:rPr>
          <w:rFonts w:hint="eastAsia" w:ascii="Times New Roman" w:hAnsi="Times New Roman" w:eastAsia="宋体" w:cs="Times New Roman"/>
        </w:rPr>
        <w:t>成都铁路监督管理局028-86485889</w:t>
      </w:r>
    </w:p>
    <w:p w14:paraId="3B3123BF">
      <w:pPr>
        <w:ind w:left="420" w:leftChars="200"/>
        <w:rPr>
          <w:rFonts w:hint="eastAsia" w:ascii="Times New Roman" w:hAnsi="Times New Roman" w:eastAsia="宋体" w:cs="Times New Roman"/>
        </w:rPr>
      </w:pPr>
      <w:r>
        <w:rPr>
          <w:rFonts w:hint="eastAsia" w:ascii="Times New Roman" w:hAnsi="Times New Roman" w:eastAsia="宋体" w:cs="Times New Roman"/>
        </w:rPr>
        <w:t>武汉铁路监督管理局027-51152007</w:t>
      </w:r>
    </w:p>
    <w:p w14:paraId="00DE4763">
      <w:pPr>
        <w:ind w:left="420" w:leftChars="200"/>
        <w:rPr>
          <w:rFonts w:hint="eastAsia" w:ascii="Times New Roman" w:hAnsi="Times New Roman" w:eastAsia="宋体" w:cs="Times New Roman"/>
        </w:rPr>
      </w:pPr>
      <w:r>
        <w:rPr>
          <w:rFonts w:hint="eastAsia" w:ascii="Times New Roman" w:hAnsi="Times New Roman" w:eastAsia="宋体" w:cs="Times New Roman"/>
        </w:rPr>
        <w:t>西安铁路监督管理局029-82393269</w:t>
      </w:r>
    </w:p>
    <w:p w14:paraId="6A22FC32">
      <w:pPr>
        <w:ind w:left="420" w:leftChars="200"/>
        <w:rPr>
          <w:rFonts w:hint="eastAsia" w:ascii="Times New Roman" w:hAnsi="Times New Roman" w:eastAsia="宋体" w:cs="Times New Roman"/>
        </w:rPr>
      </w:pPr>
      <w:r>
        <w:rPr>
          <w:rFonts w:hint="eastAsia" w:ascii="Times New Roman" w:hAnsi="Times New Roman" w:eastAsia="宋体" w:cs="Times New Roman"/>
        </w:rPr>
        <w:t>兰州铁路监督管理局0931-4975119</w:t>
      </w:r>
    </w:p>
    <w:p w14:paraId="2292711B">
      <w:pPr>
        <w:ind w:left="420" w:leftChars="200"/>
        <w:rPr>
          <w:rFonts w:hint="eastAsia" w:ascii="Times New Roman" w:hAnsi="Times New Roman" w:eastAsia="宋体" w:cs="Times New Roman"/>
        </w:rPr>
      </w:pPr>
      <w:r>
        <w:rPr>
          <w:rFonts w:hint="eastAsia" w:ascii="Times New Roman" w:hAnsi="Times New Roman" w:eastAsia="宋体" w:cs="Times New Roman"/>
        </w:rPr>
        <w:t>北京铁路督察室010-51897783</w:t>
      </w:r>
    </w:p>
    <w:p w14:paraId="25FF2B05">
      <w:pPr>
        <w:ind w:left="420" w:leftChars="200"/>
        <w:rPr>
          <w:rFonts w:hint="eastAsia" w:ascii="Times New Roman" w:hAnsi="Times New Roman" w:eastAsia="宋体" w:cs="Times New Roman"/>
        </w:rPr>
      </w:pPr>
      <w:r>
        <w:rPr>
          <w:rFonts w:hint="eastAsia" w:ascii="Times New Roman" w:hAnsi="Times New Roman" w:eastAsia="宋体" w:cs="Times New Roman"/>
        </w:rPr>
        <w:t>行政监管部门联系邮箱：</w:t>
      </w:r>
    </w:p>
    <w:p w14:paraId="22EEB928">
      <w:pPr>
        <w:ind w:left="420" w:leftChars="200"/>
        <w:rPr>
          <w:rFonts w:hint="eastAsia" w:ascii="Times New Roman" w:hAnsi="Times New Roman" w:eastAsia="宋体" w:cs="Times New Roman"/>
        </w:rPr>
      </w:pPr>
      <w:r>
        <w:rPr>
          <w:rFonts w:hint="eastAsia" w:ascii="Times New Roman" w:hAnsi="Times New Roman" w:eastAsia="宋体" w:cs="Times New Roman"/>
        </w:rPr>
        <w:t>沈阳铁路监督管理局shenyangdiquju@nra.gov.cn</w:t>
      </w:r>
    </w:p>
    <w:p w14:paraId="76B234A0">
      <w:pPr>
        <w:ind w:left="420" w:leftChars="200"/>
        <w:rPr>
          <w:rFonts w:hint="eastAsia" w:ascii="Times New Roman" w:hAnsi="Times New Roman" w:eastAsia="宋体" w:cs="Times New Roman"/>
        </w:rPr>
      </w:pPr>
      <w:r>
        <w:rPr>
          <w:rFonts w:hint="eastAsia" w:ascii="Times New Roman" w:hAnsi="Times New Roman" w:eastAsia="宋体" w:cs="Times New Roman"/>
        </w:rPr>
        <w:t>上海铁路监督管理局shanghaidiquju@nra.gov.cn</w:t>
      </w:r>
    </w:p>
    <w:p w14:paraId="3AD72FA5">
      <w:pPr>
        <w:ind w:left="420" w:leftChars="200"/>
        <w:rPr>
          <w:rFonts w:hint="eastAsia" w:ascii="Times New Roman" w:hAnsi="Times New Roman" w:eastAsia="宋体" w:cs="Times New Roman"/>
        </w:rPr>
      </w:pPr>
      <w:r>
        <w:rPr>
          <w:rFonts w:hint="eastAsia" w:ascii="Times New Roman" w:hAnsi="Times New Roman" w:eastAsia="宋体" w:cs="Times New Roman"/>
        </w:rPr>
        <w:t>广州铁路监督管理局guangzhoudiquju@nra.gov.cn</w:t>
      </w:r>
    </w:p>
    <w:p w14:paraId="56171F8A">
      <w:pPr>
        <w:ind w:left="420" w:leftChars="200"/>
        <w:rPr>
          <w:rFonts w:hint="eastAsia" w:ascii="Times New Roman" w:hAnsi="Times New Roman" w:eastAsia="宋体" w:cs="Times New Roman"/>
        </w:rPr>
      </w:pPr>
      <w:r>
        <w:rPr>
          <w:rFonts w:hint="eastAsia" w:ascii="Times New Roman" w:hAnsi="Times New Roman" w:eastAsia="宋体" w:cs="Times New Roman"/>
        </w:rPr>
        <w:t>成都铁路监督管理局chengdudiquju@nra.gov.cn</w:t>
      </w:r>
    </w:p>
    <w:p w14:paraId="0F1F50CE">
      <w:pPr>
        <w:ind w:left="420" w:leftChars="200"/>
        <w:rPr>
          <w:rFonts w:hint="eastAsia" w:ascii="Times New Roman" w:hAnsi="Times New Roman" w:eastAsia="宋体" w:cs="Times New Roman"/>
        </w:rPr>
      </w:pPr>
      <w:r>
        <w:rPr>
          <w:rFonts w:hint="eastAsia" w:ascii="Times New Roman" w:hAnsi="Times New Roman" w:eastAsia="宋体" w:cs="Times New Roman"/>
        </w:rPr>
        <w:t>武汉铁路监督管理局wuhandiquju@nra.gov.cn</w:t>
      </w:r>
    </w:p>
    <w:p w14:paraId="68AB56C6">
      <w:pPr>
        <w:ind w:left="420" w:leftChars="200"/>
        <w:rPr>
          <w:rFonts w:hint="eastAsia" w:ascii="Times New Roman" w:hAnsi="Times New Roman" w:eastAsia="宋体" w:cs="Times New Roman"/>
        </w:rPr>
      </w:pPr>
      <w:r>
        <w:rPr>
          <w:rFonts w:hint="eastAsia" w:ascii="Times New Roman" w:hAnsi="Times New Roman" w:eastAsia="宋体" w:cs="Times New Roman"/>
        </w:rPr>
        <w:t>西安铁路监督管理局xiandiquju@nra.gov.cn</w:t>
      </w:r>
    </w:p>
    <w:p w14:paraId="5B13EA7F">
      <w:pPr>
        <w:ind w:left="420" w:leftChars="200"/>
        <w:rPr>
          <w:rFonts w:hint="eastAsia" w:ascii="Times New Roman" w:hAnsi="Times New Roman" w:eastAsia="宋体" w:cs="Times New Roman"/>
        </w:rPr>
      </w:pPr>
      <w:r>
        <w:rPr>
          <w:rFonts w:hint="eastAsia" w:ascii="Times New Roman" w:hAnsi="Times New Roman" w:eastAsia="宋体" w:cs="Times New Roman"/>
        </w:rPr>
        <w:t>兰州铁路监督管理局lanzhoudiquju@nra.gov.cn</w:t>
      </w:r>
    </w:p>
    <w:p w14:paraId="6DDEB83D">
      <w:pPr>
        <w:ind w:left="420" w:leftChars="200"/>
        <w:rPr>
          <w:rFonts w:hint="eastAsia" w:ascii="Times New Roman" w:hAnsi="Times New Roman" w:eastAsia="宋体" w:cs="Times New Roman"/>
        </w:rPr>
      </w:pPr>
      <w:r>
        <w:rPr>
          <w:rFonts w:hint="eastAsia" w:ascii="Times New Roman" w:hAnsi="Times New Roman" w:eastAsia="宋体" w:cs="Times New Roman"/>
        </w:rPr>
        <w:t>北京铁路督察室bjtldcs@nra.gov.cn</w:t>
      </w:r>
    </w:p>
    <w:p w14:paraId="3F37FF32">
      <w:pPr>
        <w:tabs>
          <w:tab w:val="left" w:pos="7060"/>
          <w:tab w:val="left" w:pos="8000"/>
        </w:tabs>
        <w:ind w:right="840" w:firstLine="424" w:firstLineChars="202"/>
        <w:jc w:val="left"/>
        <w:rPr>
          <w:rFonts w:hint="eastAsia" w:cs="Times New Roman"/>
          <w:szCs w:val="21"/>
          <w:highlight w:val="none"/>
          <w:lang w:eastAsia="zh-CN"/>
        </w:rPr>
      </w:pPr>
    </w:p>
    <w:p w14:paraId="3D7D276E">
      <w:pPr>
        <w:tabs>
          <w:tab w:val="left" w:pos="7060"/>
          <w:tab w:val="left" w:pos="8000"/>
        </w:tabs>
        <w:ind w:right="840" w:firstLine="424" w:firstLineChars="202"/>
        <w:jc w:val="right"/>
        <w:rPr>
          <w:rFonts w:hint="default" w:ascii="宋体" w:hAnsi="宋体"/>
          <w:szCs w:val="21"/>
          <w:highlight w:val="none"/>
          <w:lang w:val="en-US"/>
        </w:rPr>
        <w:sectPr>
          <w:footerReference r:id="rId6" w:type="first"/>
          <w:footerReference r:id="rId5" w:type="default"/>
          <w:pgSz w:w="11906" w:h="16838"/>
          <w:pgMar w:top="1440" w:right="1080" w:bottom="1440" w:left="1080" w:header="851" w:footer="850" w:gutter="0"/>
          <w:pgNumType w:start="1"/>
          <w:cols w:space="720" w:num="1"/>
          <w:titlePg/>
          <w:docGrid w:linePitch="312" w:charSpace="0"/>
        </w:sectPr>
      </w:pPr>
      <w:r>
        <w:rPr>
          <w:rFonts w:hint="eastAsia" w:cs="Times New Roman"/>
          <w:szCs w:val="21"/>
          <w:highlight w:val="none"/>
          <w:lang w:eastAsia="zh-CN"/>
        </w:rPr>
        <w:t>2024年10月</w:t>
      </w:r>
      <w:r>
        <w:rPr>
          <w:rFonts w:hint="eastAsia" w:cs="Times New Roman"/>
          <w:szCs w:val="21"/>
          <w:highlight w:val="none"/>
          <w:lang w:val="en-US" w:eastAsia="zh-CN"/>
        </w:rPr>
        <w:t>17日</w:t>
      </w:r>
      <w:bookmarkStart w:id="16" w:name="_GoBack"/>
      <w:bookmarkEnd w:id="16"/>
    </w:p>
    <w:p w14:paraId="0B16F48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7C79">
    <w:pPr>
      <w:pStyle w:val="4"/>
      <w:jc w:val="center"/>
    </w:pPr>
    <w:r>
      <w:fldChar w:fldCharType="begin"/>
    </w:r>
    <w:r>
      <w:instrText xml:space="preserve">PAGE   \* MERGEFORMAT</w:instrText>
    </w:r>
    <w:r>
      <w:fldChar w:fldCharType="separate"/>
    </w:r>
    <w:r>
      <w:rPr>
        <w:lang w:val="zh-CN"/>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F87F">
    <w:pPr>
      <w:pStyle w:val="4"/>
      <w:jc w:val="center"/>
    </w:pPr>
    <w:r>
      <w:fldChar w:fldCharType="begin"/>
    </w:r>
    <w:r>
      <w:instrText xml:space="preserve">PAGE   \* MERGEFORMAT</w:instrText>
    </w:r>
    <w:r>
      <w:fldChar w:fldCharType="separate"/>
    </w:r>
    <w:r>
      <w:rPr>
        <w:lang w:val="zh-CN"/>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Yjk3YTQ3NDc5YzY0ZTEzOTRjMDE1NDY3YTVhNjAifQ=="/>
  </w:docVars>
  <w:rsids>
    <w:rsidRoot w:val="6CFB5B85"/>
    <w:rsid w:val="6CFB5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rFonts w:eastAsia="等线" w:cs="Times New Roman"/>
      <w:b/>
      <w:bCs/>
      <w:kern w:val="44"/>
      <w:sz w:val="44"/>
      <w:szCs w:val="44"/>
    </w:rPr>
  </w:style>
  <w:style w:type="paragraph" w:styleId="3">
    <w:name w:val="heading 2"/>
    <w:basedOn w:val="1"/>
    <w:next w:val="1"/>
    <w:unhideWhenUsed/>
    <w:qFormat/>
    <w:uiPriority w:val="9"/>
    <w:pPr>
      <w:keepNext/>
      <w:keepLines/>
      <w:widowControl/>
      <w:spacing w:before="260" w:after="260" w:line="416" w:lineRule="auto"/>
      <w:jc w:val="left"/>
      <w:outlineLvl w:val="1"/>
    </w:pPr>
    <w:rPr>
      <w:rFonts w:ascii="等线 Light" w:hAnsi="等线 Light" w:eastAsia="等线 Light" w:cs="Times New Roman"/>
      <w:b/>
      <w:bCs/>
      <w:kern w:val="0"/>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line="240" w:lineRule="auto"/>
      <w:jc w:val="left"/>
    </w:pPr>
    <w:rPr>
      <w:sz w:val="18"/>
      <w:szCs w:val="18"/>
    </w:rPr>
  </w:style>
  <w:style w:type="character" w:styleId="7">
    <w:name w:val="Hyperlink"/>
    <w:basedOn w:val="6"/>
    <w:unhideWhenUsed/>
    <w:qFormat/>
    <w:uiPriority w:val="99"/>
    <w:rPr>
      <w:color w:val="0563C1"/>
      <w:u w:val="single"/>
    </w:rPr>
  </w:style>
  <w:style w:type="paragraph" w:customStyle="1" w:styleId="8">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2024-10-17T07:42:00Z</dcterms:created>
  <dc:creator>小东哥</dc:creator>
  <cp:lastModifiedBy>小东哥</cp:lastModifiedBy>
  <dcterms:modified xsi:type="dcterms:W3CDTF">2024-10-17T07:43:41Z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72F43624E5F244EDA2075827CFD47774_11</vt:lpwstr>
  </property>
</Properties>
</file>